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04"/>
        <w:gridCol w:w="4111"/>
        <w:gridCol w:w="4201"/>
      </w:tblGrid>
      <w:tr w:rsidR="00761512" w:rsidRPr="00761512" w14:paraId="44A798D1" w14:textId="77777777" w:rsidTr="00427870">
        <w:tc>
          <w:tcPr>
            <w:tcW w:w="704" w:type="dxa"/>
          </w:tcPr>
          <w:p w14:paraId="2D840896" w14:textId="046424DE" w:rsidR="00427870" w:rsidRPr="00761512" w:rsidRDefault="00427870">
            <w:r w:rsidRPr="00761512">
              <w:t>#</w:t>
            </w:r>
          </w:p>
        </w:tc>
        <w:tc>
          <w:tcPr>
            <w:tcW w:w="4111" w:type="dxa"/>
          </w:tcPr>
          <w:p w14:paraId="3D4A404E" w14:textId="68752519" w:rsidR="00427870" w:rsidRPr="00761512" w:rsidRDefault="00427870">
            <w:r w:rsidRPr="00761512">
              <w:t>Question</w:t>
            </w:r>
          </w:p>
        </w:tc>
        <w:tc>
          <w:tcPr>
            <w:tcW w:w="4201" w:type="dxa"/>
          </w:tcPr>
          <w:p w14:paraId="6491B3B2" w14:textId="711D16E2" w:rsidR="00427870" w:rsidRPr="00761512" w:rsidRDefault="00427870">
            <w:r w:rsidRPr="00761512">
              <w:t xml:space="preserve">Answer </w:t>
            </w:r>
          </w:p>
        </w:tc>
      </w:tr>
      <w:tr w:rsidR="00761512" w:rsidRPr="00761512" w14:paraId="088CC4BC" w14:textId="77777777" w:rsidTr="00427870">
        <w:tc>
          <w:tcPr>
            <w:tcW w:w="704" w:type="dxa"/>
          </w:tcPr>
          <w:p w14:paraId="6C9E6C01" w14:textId="10E70276" w:rsidR="00427870" w:rsidRPr="00761512" w:rsidRDefault="00427870">
            <w:r w:rsidRPr="00761512">
              <w:t>1</w:t>
            </w:r>
          </w:p>
        </w:tc>
        <w:tc>
          <w:tcPr>
            <w:tcW w:w="4111" w:type="dxa"/>
          </w:tcPr>
          <w:p w14:paraId="779B6AFE" w14:textId="77777777" w:rsidR="005E0B57" w:rsidRDefault="005E0B57" w:rsidP="005E0B57">
            <w:r>
              <w:t xml:space="preserve">Kindly clarify if GOAL will cover costs relating to meals for the consultant as well as allowances for local Assistants (Field data collection &amp; interpretation) that the consultant may use. </w:t>
            </w:r>
          </w:p>
          <w:p w14:paraId="14A259A7" w14:textId="1F7A7A89" w:rsidR="00427870" w:rsidRPr="00761512" w:rsidRDefault="00427870" w:rsidP="008147E3"/>
        </w:tc>
        <w:tc>
          <w:tcPr>
            <w:tcW w:w="4201" w:type="dxa"/>
          </w:tcPr>
          <w:p w14:paraId="255948BB" w14:textId="77777777" w:rsidR="005E0B57" w:rsidRDefault="005E0B57" w:rsidP="005E0B57">
            <w:r>
              <w:t>GOAL will</w:t>
            </w:r>
            <w:r>
              <w:rPr>
                <w:b/>
                <w:bCs/>
                <w:u w:val="single"/>
              </w:rPr>
              <w:t xml:space="preserve"> not</w:t>
            </w:r>
            <w:r>
              <w:t xml:space="preserve"> cover costs relating to meals for the consultant, these are to be covered by the consultants. GOAL will cover the allowances for enumerators for the field data collection that the consultant may use, using GOAL rates. </w:t>
            </w:r>
            <w:proofErr w:type="gramStart"/>
            <w:r>
              <w:t>However</w:t>
            </w:r>
            <w:proofErr w:type="gramEnd"/>
            <w:r>
              <w:t xml:space="preserve"> if there are senior research assistants/team leaders to support the consultant in translations and supervision, then this cost will be for the consultant.</w:t>
            </w:r>
          </w:p>
          <w:p w14:paraId="335615BD" w14:textId="7C4FE112" w:rsidR="00083704" w:rsidRPr="00761512" w:rsidRDefault="00083704"/>
        </w:tc>
      </w:tr>
      <w:tr w:rsidR="00761512" w:rsidRPr="00761512" w14:paraId="2A74261A" w14:textId="77777777" w:rsidTr="00427870">
        <w:tc>
          <w:tcPr>
            <w:tcW w:w="704" w:type="dxa"/>
          </w:tcPr>
          <w:p w14:paraId="1B64284E" w14:textId="095629FC" w:rsidR="00427870" w:rsidRPr="00761512" w:rsidRDefault="00427870">
            <w:r w:rsidRPr="00761512">
              <w:t>2</w:t>
            </w:r>
          </w:p>
        </w:tc>
        <w:tc>
          <w:tcPr>
            <w:tcW w:w="4111" w:type="dxa"/>
          </w:tcPr>
          <w:p w14:paraId="6C6B012A" w14:textId="15E37465" w:rsidR="00427870" w:rsidRPr="00761512" w:rsidRDefault="00427870"/>
        </w:tc>
        <w:tc>
          <w:tcPr>
            <w:tcW w:w="4201" w:type="dxa"/>
          </w:tcPr>
          <w:p w14:paraId="60189760" w14:textId="38BBA213" w:rsidR="009722E3" w:rsidRPr="00761512" w:rsidRDefault="009722E3" w:rsidP="002D2140">
            <w:pPr>
              <w:pStyle w:val="ListParagraph"/>
              <w:ind w:left="0"/>
            </w:pPr>
          </w:p>
        </w:tc>
      </w:tr>
      <w:tr w:rsidR="00761512" w:rsidRPr="00761512" w14:paraId="71A7D2F2" w14:textId="77777777" w:rsidTr="00427870">
        <w:tc>
          <w:tcPr>
            <w:tcW w:w="704" w:type="dxa"/>
          </w:tcPr>
          <w:p w14:paraId="44E68052" w14:textId="4995561A" w:rsidR="00427870" w:rsidRPr="00761512" w:rsidRDefault="00427870">
            <w:r w:rsidRPr="00761512">
              <w:t>3</w:t>
            </w:r>
          </w:p>
        </w:tc>
        <w:tc>
          <w:tcPr>
            <w:tcW w:w="4111" w:type="dxa"/>
          </w:tcPr>
          <w:p w14:paraId="59D5B190" w14:textId="6BFC4E33" w:rsidR="00427870" w:rsidRPr="00761512" w:rsidRDefault="00427870"/>
        </w:tc>
        <w:tc>
          <w:tcPr>
            <w:tcW w:w="4201" w:type="dxa"/>
          </w:tcPr>
          <w:p w14:paraId="7609D11A" w14:textId="35D5F3F2" w:rsidR="00427870" w:rsidRPr="00761512" w:rsidRDefault="00427870" w:rsidP="00427870"/>
        </w:tc>
      </w:tr>
    </w:tbl>
    <w:p w14:paraId="7FEB8556" w14:textId="51F5027C" w:rsidR="00F16BE7" w:rsidRDefault="00F16BE7"/>
    <w:p w14:paraId="3F6D26F0" w14:textId="597BA17F" w:rsidR="005E0B57" w:rsidRDefault="005E0B57"/>
    <w:p w14:paraId="76EF7CF2" w14:textId="382CDCB0" w:rsidR="005E0B57" w:rsidRPr="00761512" w:rsidRDefault="005E0B57"/>
    <w:sectPr w:rsidR="005E0B57" w:rsidRPr="0076151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61C6" w14:textId="77777777" w:rsidR="002459EC" w:rsidRDefault="002459EC" w:rsidP="00427870">
      <w:pPr>
        <w:spacing w:after="0" w:line="240" w:lineRule="auto"/>
      </w:pPr>
      <w:r>
        <w:separator/>
      </w:r>
    </w:p>
  </w:endnote>
  <w:endnote w:type="continuationSeparator" w:id="0">
    <w:p w14:paraId="30DA2851" w14:textId="77777777" w:rsidR="002459EC" w:rsidRDefault="002459EC" w:rsidP="00427870">
      <w:pPr>
        <w:spacing w:after="0" w:line="240" w:lineRule="auto"/>
      </w:pPr>
      <w:r>
        <w:continuationSeparator/>
      </w:r>
    </w:p>
  </w:endnote>
  <w:endnote w:type="continuationNotice" w:id="1">
    <w:p w14:paraId="691A8F70" w14:textId="77777777" w:rsidR="002459EC" w:rsidRDefault="002459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1AEA" w14:textId="77777777" w:rsidR="002459EC" w:rsidRDefault="002459EC" w:rsidP="00427870">
      <w:pPr>
        <w:spacing w:after="0" w:line="240" w:lineRule="auto"/>
      </w:pPr>
      <w:r>
        <w:separator/>
      </w:r>
    </w:p>
  </w:footnote>
  <w:footnote w:type="continuationSeparator" w:id="0">
    <w:p w14:paraId="17B0A092" w14:textId="77777777" w:rsidR="002459EC" w:rsidRDefault="002459EC" w:rsidP="00427870">
      <w:pPr>
        <w:spacing w:after="0" w:line="240" w:lineRule="auto"/>
      </w:pPr>
      <w:r>
        <w:continuationSeparator/>
      </w:r>
    </w:p>
  </w:footnote>
  <w:footnote w:type="continuationNotice" w:id="1">
    <w:p w14:paraId="7B197F3B" w14:textId="77777777" w:rsidR="002459EC" w:rsidRDefault="002459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FF83" w14:textId="1EB64D51" w:rsidR="003E5BAB" w:rsidRDefault="003E5BAB" w:rsidP="00427870">
    <w:pPr>
      <w:pStyle w:val="Header"/>
      <w:tabs>
        <w:tab w:val="clear" w:pos="4513"/>
        <w:tab w:val="clear" w:pos="9026"/>
        <w:tab w:val="left" w:pos="6000"/>
      </w:tabs>
    </w:pPr>
    <w:r>
      <w:rPr>
        <w:noProof/>
        <w:lang w:eastAsia="en-IE"/>
      </w:rPr>
      <w:drawing>
        <wp:inline distT="0" distB="0" distL="0" distR="0" wp14:anchorId="5E5D5555" wp14:editId="718BE3B7">
          <wp:extent cx="1297168" cy="350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al Logo - 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1674" cy="351738"/>
                  </a:xfrm>
                  <a:prstGeom prst="rect">
                    <a:avLst/>
                  </a:prstGeom>
                </pic:spPr>
              </pic:pic>
            </a:graphicData>
          </a:graphic>
        </wp:inline>
      </w:drawing>
    </w:r>
    <w:r>
      <w:t xml:space="preserve">                       </w:t>
    </w:r>
    <w:r w:rsidR="00E6010A">
      <w:t xml:space="preserve">RFQ </w:t>
    </w:r>
    <w:r w:rsidR="005E0B57">
      <w:t xml:space="preserve">KHT-M-3060 </w:t>
    </w:r>
  </w:p>
  <w:p w14:paraId="3591664B" w14:textId="77777777" w:rsidR="003E5BAB" w:rsidRDefault="003E5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2177E"/>
    <w:multiLevelType w:val="hybridMultilevel"/>
    <w:tmpl w:val="F062A6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EFE60A7"/>
    <w:multiLevelType w:val="hybridMultilevel"/>
    <w:tmpl w:val="91C00394"/>
    <w:lvl w:ilvl="0" w:tplc="0FFEDD4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7145532">
    <w:abstractNumId w:val="1"/>
  </w:num>
  <w:num w:numId="2" w16cid:durableId="1525634091">
    <w:abstractNumId w:val="0"/>
  </w:num>
  <w:num w:numId="3" w16cid:durableId="2099517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B4F"/>
    <w:rsid w:val="00083704"/>
    <w:rsid w:val="000E5024"/>
    <w:rsid w:val="00177CB0"/>
    <w:rsid w:val="00226CDF"/>
    <w:rsid w:val="002459EC"/>
    <w:rsid w:val="002D2140"/>
    <w:rsid w:val="003E5BAB"/>
    <w:rsid w:val="00427870"/>
    <w:rsid w:val="00450B4F"/>
    <w:rsid w:val="00472EB3"/>
    <w:rsid w:val="004E786C"/>
    <w:rsid w:val="005E0B57"/>
    <w:rsid w:val="006E673B"/>
    <w:rsid w:val="00761512"/>
    <w:rsid w:val="008147E3"/>
    <w:rsid w:val="008C304F"/>
    <w:rsid w:val="009722E3"/>
    <w:rsid w:val="00987788"/>
    <w:rsid w:val="009F7788"/>
    <w:rsid w:val="00A9007A"/>
    <w:rsid w:val="00A95DFD"/>
    <w:rsid w:val="00AA6C96"/>
    <w:rsid w:val="00BD7097"/>
    <w:rsid w:val="00C116AF"/>
    <w:rsid w:val="00C53562"/>
    <w:rsid w:val="00D971C5"/>
    <w:rsid w:val="00E6010A"/>
    <w:rsid w:val="00F16BE7"/>
    <w:rsid w:val="00FE4EB0"/>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7359B"/>
  <w15:chartTrackingRefBased/>
  <w15:docId w15:val="{F311D440-22AF-43E4-9B79-7A8FC53F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870"/>
  </w:style>
  <w:style w:type="paragraph" w:styleId="Footer">
    <w:name w:val="footer"/>
    <w:basedOn w:val="Normal"/>
    <w:link w:val="FooterChar"/>
    <w:uiPriority w:val="99"/>
    <w:unhideWhenUsed/>
    <w:rsid w:val="00427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870"/>
  </w:style>
  <w:style w:type="table" w:styleId="TableGrid">
    <w:name w:val="Table Grid"/>
    <w:basedOn w:val="TableNormal"/>
    <w:uiPriority w:val="39"/>
    <w:rsid w:val="00427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83704"/>
    <w:rPr>
      <w:color w:val="0000FF"/>
      <w:u w:val="single"/>
    </w:rPr>
  </w:style>
  <w:style w:type="paragraph" w:styleId="ListParagraph">
    <w:name w:val="List Paragraph"/>
    <w:basedOn w:val="Normal"/>
    <w:link w:val="ListParagraphChar"/>
    <w:uiPriority w:val="34"/>
    <w:qFormat/>
    <w:rsid w:val="00083704"/>
    <w:pPr>
      <w:ind w:left="720"/>
      <w:contextualSpacing/>
    </w:pPr>
    <w:rPr>
      <w:rFonts w:eastAsiaTheme="minorEastAsia"/>
    </w:rPr>
  </w:style>
  <w:style w:type="character" w:customStyle="1" w:styleId="ListParagraphChar">
    <w:name w:val="List Paragraph Char"/>
    <w:link w:val="ListParagraph"/>
    <w:uiPriority w:val="34"/>
    <w:rsid w:val="00083704"/>
    <w:rPr>
      <w:rFonts w:eastAsiaTheme="minorEastAsia"/>
    </w:rPr>
  </w:style>
  <w:style w:type="character" w:styleId="FootnoteReference">
    <w:name w:val="footnote reference"/>
    <w:basedOn w:val="DefaultParagraphFont"/>
    <w:semiHidden/>
    <w:unhideWhenUsed/>
    <w:rsid w:val="000837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3042">
      <w:bodyDiv w:val="1"/>
      <w:marLeft w:val="0"/>
      <w:marRight w:val="0"/>
      <w:marTop w:val="0"/>
      <w:marBottom w:val="0"/>
      <w:divBdr>
        <w:top w:val="none" w:sz="0" w:space="0" w:color="auto"/>
        <w:left w:val="none" w:sz="0" w:space="0" w:color="auto"/>
        <w:bottom w:val="none" w:sz="0" w:space="0" w:color="auto"/>
        <w:right w:val="none" w:sz="0" w:space="0" w:color="auto"/>
      </w:divBdr>
    </w:div>
    <w:div w:id="247005467">
      <w:bodyDiv w:val="1"/>
      <w:marLeft w:val="0"/>
      <w:marRight w:val="0"/>
      <w:marTop w:val="0"/>
      <w:marBottom w:val="0"/>
      <w:divBdr>
        <w:top w:val="none" w:sz="0" w:space="0" w:color="auto"/>
        <w:left w:val="none" w:sz="0" w:space="0" w:color="auto"/>
        <w:bottom w:val="none" w:sz="0" w:space="0" w:color="auto"/>
        <w:right w:val="none" w:sz="0" w:space="0" w:color="auto"/>
      </w:divBdr>
    </w:div>
    <w:div w:id="299772741">
      <w:bodyDiv w:val="1"/>
      <w:marLeft w:val="0"/>
      <w:marRight w:val="0"/>
      <w:marTop w:val="0"/>
      <w:marBottom w:val="0"/>
      <w:divBdr>
        <w:top w:val="none" w:sz="0" w:space="0" w:color="auto"/>
        <w:left w:val="none" w:sz="0" w:space="0" w:color="auto"/>
        <w:bottom w:val="none" w:sz="0" w:space="0" w:color="auto"/>
        <w:right w:val="none" w:sz="0" w:space="0" w:color="auto"/>
      </w:divBdr>
    </w:div>
    <w:div w:id="1396775393">
      <w:bodyDiv w:val="1"/>
      <w:marLeft w:val="0"/>
      <w:marRight w:val="0"/>
      <w:marTop w:val="0"/>
      <w:marBottom w:val="0"/>
      <w:divBdr>
        <w:top w:val="none" w:sz="0" w:space="0" w:color="auto"/>
        <w:left w:val="none" w:sz="0" w:space="0" w:color="auto"/>
        <w:bottom w:val="none" w:sz="0" w:space="0" w:color="auto"/>
        <w:right w:val="none" w:sz="0" w:space="0" w:color="auto"/>
      </w:divBdr>
    </w:div>
    <w:div w:id="187310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DEE365A7E6F344B0118CEAEABD8655" ma:contentTypeVersion="12" ma:contentTypeDescription="Create a new document." ma:contentTypeScope="" ma:versionID="f766344f2926c44198bad4b56908eac0">
  <xsd:schema xmlns:xsd="http://www.w3.org/2001/XMLSchema" xmlns:xs="http://www.w3.org/2001/XMLSchema" xmlns:p="http://schemas.microsoft.com/office/2006/metadata/properties" xmlns:ns2="cbd03ad2-03db-4185-950d-2c6e2489b99a" xmlns:ns3="4583f8c1-894a-43c8-8064-a33c08a8ac36" targetNamespace="http://schemas.microsoft.com/office/2006/metadata/properties" ma:root="true" ma:fieldsID="9ad39496d0967f90d037fff28a8889a2" ns2:_="" ns3:_="">
    <xsd:import namespace="cbd03ad2-03db-4185-950d-2c6e2489b99a"/>
    <xsd:import namespace="4583f8c1-894a-43c8-8064-a33c08a8a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03ad2-03db-4185-950d-2c6e2489b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3f8c1-894a-43c8-8064-a33c08a8ac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233275-81D3-4A81-A39A-C2FC9038E200}">
  <ds:schemaRefs>
    <ds:schemaRef ds:uri="http://schemas.microsoft.com/sharepoint/v3/contenttype/forms"/>
  </ds:schemaRefs>
</ds:datastoreItem>
</file>

<file path=customXml/itemProps2.xml><?xml version="1.0" encoding="utf-8"?>
<ds:datastoreItem xmlns:ds="http://schemas.openxmlformats.org/officeDocument/2006/customXml" ds:itemID="{C524D643-D268-461B-A5C2-DB294CE6E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03ad2-03db-4185-950d-2c6e2489b99a"/>
    <ds:schemaRef ds:uri="4583f8c1-894a-43c8-8064-a33c08a8a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5F7B6-0BA2-4527-B106-C5DC61DCA2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93</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Keely Severn</dc:creator>
  <cp:keywords/>
  <dc:description/>
  <cp:lastModifiedBy>Emad Mohammed Elgassim</cp:lastModifiedBy>
  <cp:revision>11</cp:revision>
  <dcterms:created xsi:type="dcterms:W3CDTF">2021-10-07T06:35:00Z</dcterms:created>
  <dcterms:modified xsi:type="dcterms:W3CDTF">2022-06-09T12:35:00Z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0x010100E9DEE365A7E6F344B0118CEAEABD8655</vt:lpwstr>
  </property>
</Properties>
</file>